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31" w:rsidRPr="00455E31" w:rsidRDefault="00A86B3E" w:rsidP="00455E31">
      <w:pPr>
        <w:pStyle w:val="Heading2"/>
        <w:numPr>
          <w:ilvl w:val="0"/>
          <w:numId w:val="0"/>
        </w:numPr>
        <w:pBdr>
          <w:top w:val="single" w:sz="4" w:space="4" w:color="auto"/>
          <w:left w:val="single" w:sz="4" w:space="4" w:color="auto"/>
          <w:bottom w:val="single" w:sz="4" w:space="11" w:color="auto"/>
          <w:right w:val="single" w:sz="4" w:space="0" w:color="auto"/>
        </w:pBdr>
        <w:shd w:val="pct20" w:color="auto" w:fill="FFFFFF"/>
        <w:jc w:val="center"/>
        <w:rPr>
          <w:noProof w:val="0"/>
          <w:sz w:val="22"/>
        </w:rPr>
      </w:pPr>
      <w:r>
        <w:rPr>
          <w:b/>
        </w:rPr>
        <w:t>D</w:t>
      </w:r>
      <w:r w:rsidR="00580C31" w:rsidRPr="00455E31">
        <w:rPr>
          <w:b/>
        </w:rPr>
        <w:t xml:space="preserve">isclosure of the </w:t>
      </w:r>
      <w:r w:rsidR="00D928A1" w:rsidRPr="00455E31">
        <w:rPr>
          <w:b/>
        </w:rPr>
        <w:t>M</w:t>
      </w:r>
      <w:r w:rsidR="00580C31" w:rsidRPr="00455E31">
        <w:rPr>
          <w:b/>
        </w:rPr>
        <w:t xml:space="preserve">inimum </w:t>
      </w:r>
      <w:r w:rsidR="00D928A1" w:rsidRPr="00455E31">
        <w:rPr>
          <w:b/>
        </w:rPr>
        <w:t>N</w:t>
      </w:r>
      <w:r w:rsidR="00580C31" w:rsidRPr="00455E31">
        <w:rPr>
          <w:b/>
        </w:rPr>
        <w:t xml:space="preserve">ecessary </w:t>
      </w:r>
      <w:r w:rsidR="00D928A1" w:rsidRPr="00455E31">
        <w:rPr>
          <w:b/>
        </w:rPr>
        <w:t>E</w:t>
      </w:r>
      <w:r w:rsidR="00580C31" w:rsidRPr="00455E31">
        <w:rPr>
          <w:b/>
        </w:rPr>
        <w:t>lectronic P</w:t>
      </w:r>
      <w:r w:rsidR="0076477F" w:rsidRPr="00455E31">
        <w:rPr>
          <w:b/>
        </w:rPr>
        <w:t xml:space="preserve">rotected </w:t>
      </w:r>
      <w:r w:rsidR="00580C31" w:rsidRPr="00455E31">
        <w:rPr>
          <w:b/>
        </w:rPr>
        <w:t>H</w:t>
      </w:r>
      <w:r w:rsidR="0076477F" w:rsidRPr="00455E31">
        <w:rPr>
          <w:b/>
        </w:rPr>
        <w:t xml:space="preserve">ealth </w:t>
      </w:r>
      <w:r w:rsidR="00455E31">
        <w:rPr>
          <w:b/>
        </w:rPr>
        <w:br/>
      </w:r>
      <w:r w:rsidR="00580C31" w:rsidRPr="00455E31">
        <w:rPr>
          <w:b/>
        </w:rPr>
        <w:t>I</w:t>
      </w:r>
      <w:r w:rsidR="0076477F" w:rsidRPr="00455E31">
        <w:rPr>
          <w:b/>
        </w:rPr>
        <w:t>nformation</w:t>
      </w:r>
      <w:r w:rsidR="00D928A1" w:rsidRPr="00455E31">
        <w:rPr>
          <w:b/>
        </w:rPr>
        <w:t> </w:t>
      </w:r>
      <w:r w:rsidR="0076477F" w:rsidRPr="00455E31">
        <w:rPr>
          <w:b/>
        </w:rPr>
        <w:t>(ePHI)</w:t>
      </w:r>
      <w:r w:rsidR="00D32495" w:rsidRPr="00455E31">
        <w:rPr>
          <w:b/>
        </w:rPr>
        <w:t xml:space="preserve"> </w:t>
      </w:r>
      <w:r w:rsidR="00D928A1" w:rsidRPr="00455E31">
        <w:rPr>
          <w:b/>
        </w:rPr>
        <w:t>W</w:t>
      </w:r>
      <w:r w:rsidR="00580C31" w:rsidRPr="00455E31">
        <w:rPr>
          <w:b/>
        </w:rPr>
        <w:t xml:space="preserve">ithout </w:t>
      </w:r>
      <w:r w:rsidR="00D928A1" w:rsidRPr="00455E31">
        <w:rPr>
          <w:b/>
        </w:rPr>
        <w:t>C</w:t>
      </w:r>
      <w:r w:rsidR="00580C31" w:rsidRPr="00455E31">
        <w:rPr>
          <w:b/>
        </w:rPr>
        <w:t xml:space="preserve">lient </w:t>
      </w:r>
      <w:r w:rsidR="00D928A1" w:rsidRPr="00455E31">
        <w:rPr>
          <w:b/>
        </w:rPr>
        <w:t>A</w:t>
      </w:r>
      <w:r w:rsidR="00580C31" w:rsidRPr="00455E31">
        <w:rPr>
          <w:b/>
        </w:rPr>
        <w:t xml:space="preserve">uthorization or </w:t>
      </w:r>
      <w:r w:rsidR="00D928A1" w:rsidRPr="00455E31">
        <w:rPr>
          <w:b/>
        </w:rPr>
        <w:t>C</w:t>
      </w:r>
      <w:r w:rsidR="00580C31" w:rsidRPr="00455E31">
        <w:rPr>
          <w:b/>
        </w:rPr>
        <w:t>onsent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060"/>
        <w:gridCol w:w="1800"/>
        <w:gridCol w:w="2520"/>
      </w:tblGrid>
      <w:tr w:rsidR="004C5EE1" w:rsidTr="00D32495">
        <w:tc>
          <w:tcPr>
            <w:tcW w:w="2808" w:type="dxa"/>
          </w:tcPr>
          <w:p w:rsidR="004C5EE1" w:rsidRPr="007956C4" w:rsidRDefault="004C5EE1" w:rsidP="00356A7F">
            <w:pPr>
              <w:pStyle w:val="Heading2"/>
              <w:numPr>
                <w:ilvl w:val="0"/>
                <w:numId w:val="0"/>
              </w:numPr>
              <w:tabs>
                <w:tab w:val="clear" w:pos="3168"/>
              </w:tabs>
              <w:spacing w:before="60" w:after="60"/>
              <w:jc w:val="center"/>
              <w:rPr>
                <w:b/>
                <w:noProof w:val="0"/>
                <w:szCs w:val="24"/>
              </w:rPr>
            </w:pPr>
            <w:r w:rsidRPr="007956C4">
              <w:rPr>
                <w:b/>
                <w:noProof w:val="0"/>
                <w:szCs w:val="24"/>
              </w:rPr>
              <w:t>Contracted Agency or Program</w:t>
            </w:r>
            <w:bookmarkStart w:id="0" w:name="_GoBack"/>
            <w:bookmarkEnd w:id="0"/>
          </w:p>
        </w:tc>
        <w:tc>
          <w:tcPr>
            <w:tcW w:w="3060" w:type="dxa"/>
          </w:tcPr>
          <w:p w:rsidR="004C5EE1" w:rsidRPr="007956C4" w:rsidRDefault="00FF5A5B">
            <w:pPr>
              <w:pStyle w:val="Heading2"/>
              <w:numPr>
                <w:ilvl w:val="0"/>
                <w:numId w:val="0"/>
              </w:numPr>
              <w:tabs>
                <w:tab w:val="clear" w:pos="3168"/>
              </w:tabs>
              <w:spacing w:before="60" w:after="60"/>
              <w:jc w:val="center"/>
              <w:rPr>
                <w:b/>
                <w:noProof w:val="0"/>
                <w:szCs w:val="24"/>
              </w:rPr>
            </w:pPr>
            <w:r w:rsidRPr="007956C4">
              <w:rPr>
                <w:b/>
                <w:noProof w:val="0"/>
                <w:szCs w:val="24"/>
              </w:rPr>
              <w:t xml:space="preserve">MH </w:t>
            </w:r>
            <w:r w:rsidR="004C5EE1" w:rsidRPr="007956C4">
              <w:rPr>
                <w:b/>
                <w:noProof w:val="0"/>
                <w:szCs w:val="24"/>
              </w:rPr>
              <w:t xml:space="preserve">Clients </w:t>
            </w:r>
          </w:p>
        </w:tc>
        <w:tc>
          <w:tcPr>
            <w:tcW w:w="1800" w:type="dxa"/>
          </w:tcPr>
          <w:p w:rsidR="004C5EE1" w:rsidRPr="007956C4" w:rsidRDefault="00FF5A5B" w:rsidP="00356A7F">
            <w:pPr>
              <w:pStyle w:val="Heading2"/>
              <w:numPr>
                <w:ilvl w:val="0"/>
                <w:numId w:val="0"/>
              </w:numPr>
              <w:tabs>
                <w:tab w:val="clear" w:pos="3168"/>
              </w:tabs>
              <w:spacing w:before="60" w:after="60"/>
              <w:jc w:val="center"/>
              <w:rPr>
                <w:b/>
                <w:noProof w:val="0"/>
                <w:szCs w:val="24"/>
                <w:vertAlign w:val="superscript"/>
              </w:rPr>
            </w:pPr>
            <w:r w:rsidRPr="007956C4">
              <w:rPr>
                <w:b/>
                <w:noProof w:val="0"/>
                <w:szCs w:val="24"/>
              </w:rPr>
              <w:t>SUD Clients</w:t>
            </w:r>
            <w:r w:rsidR="00AB3C38" w:rsidRPr="0047032A">
              <w:rPr>
                <w:noProof w:val="0"/>
                <w:szCs w:val="24"/>
                <w:vertAlign w:val="superscript"/>
              </w:rPr>
              <w:t>3</w:t>
            </w:r>
          </w:p>
        </w:tc>
        <w:tc>
          <w:tcPr>
            <w:tcW w:w="2520" w:type="dxa"/>
          </w:tcPr>
          <w:p w:rsidR="004C5EE1" w:rsidRPr="007956C4" w:rsidRDefault="004C5EE1" w:rsidP="00356A7F">
            <w:pPr>
              <w:pStyle w:val="Heading2"/>
              <w:numPr>
                <w:ilvl w:val="0"/>
                <w:numId w:val="0"/>
              </w:numPr>
              <w:tabs>
                <w:tab w:val="clear" w:pos="3168"/>
              </w:tabs>
              <w:spacing w:before="60" w:after="60"/>
              <w:jc w:val="center"/>
              <w:rPr>
                <w:b/>
                <w:noProof w:val="0"/>
                <w:szCs w:val="24"/>
              </w:rPr>
            </w:pPr>
            <w:r w:rsidRPr="007956C4">
              <w:rPr>
                <w:b/>
                <w:noProof w:val="0"/>
                <w:szCs w:val="24"/>
              </w:rPr>
              <w:t>Applications</w:t>
            </w:r>
          </w:p>
        </w:tc>
      </w:tr>
      <w:tr w:rsidR="004C5EE1" w:rsidTr="00D32495">
        <w:tc>
          <w:tcPr>
            <w:tcW w:w="2808" w:type="dxa"/>
            <w:tcBorders>
              <w:bottom w:val="single" w:sz="4" w:space="0" w:color="auto"/>
            </w:tcBorders>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Crisis Clinic</w:t>
            </w:r>
          </w:p>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 xml:space="preserve"> (Professional staff)</w:t>
            </w:r>
          </w:p>
        </w:tc>
        <w:tc>
          <w:tcPr>
            <w:tcW w:w="3060" w:type="dxa"/>
            <w:tcBorders>
              <w:bottom w:val="single" w:sz="4" w:space="0" w:color="auto"/>
            </w:tcBorders>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All</w:t>
            </w:r>
          </w:p>
        </w:tc>
        <w:tc>
          <w:tcPr>
            <w:tcW w:w="1800" w:type="dxa"/>
            <w:tcBorders>
              <w:bottom w:val="single" w:sz="4" w:space="0" w:color="auto"/>
            </w:tcBorders>
          </w:tcPr>
          <w:p w:rsidR="004C5EE1"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Borders>
              <w:bottom w:val="single" w:sz="4" w:space="0" w:color="auto"/>
            </w:tcBorders>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ECLS, Inpatient, Masterperson, SQL</w:t>
            </w:r>
          </w:p>
        </w:tc>
      </w:tr>
      <w:tr w:rsidR="00FF5A5B" w:rsidTr="00D32495">
        <w:trPr>
          <w:trHeight w:val="314"/>
        </w:trPr>
        <w:tc>
          <w:tcPr>
            <w:tcW w:w="2808" w:type="dxa"/>
            <w:shd w:val="clear" w:color="auto" w:fill="FFFFFF" w:themeFill="background1"/>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OST/Detoxification</w:t>
            </w:r>
          </w:p>
        </w:tc>
        <w:tc>
          <w:tcPr>
            <w:tcW w:w="3060" w:type="dxa"/>
            <w:shd w:val="clear" w:color="auto" w:fill="FFFFFF" w:themeFill="background1"/>
          </w:tcPr>
          <w:p w:rsidR="004C5EE1" w:rsidRPr="007956C4" w:rsidRDefault="004C5EE1" w:rsidP="007956C4">
            <w:pPr>
              <w:pStyle w:val="Heading2"/>
              <w:numPr>
                <w:ilvl w:val="0"/>
                <w:numId w:val="0"/>
              </w:numPr>
              <w:tabs>
                <w:tab w:val="clear" w:pos="3168"/>
              </w:tabs>
              <w:spacing w:before="60" w:after="60"/>
              <w:rPr>
                <w:noProof w:val="0"/>
                <w:szCs w:val="24"/>
              </w:rPr>
            </w:pPr>
          </w:p>
        </w:tc>
        <w:tc>
          <w:tcPr>
            <w:tcW w:w="1800" w:type="dxa"/>
            <w:shd w:val="clear" w:color="auto" w:fill="FFFFFF" w:themeFill="background1"/>
          </w:tcPr>
          <w:p w:rsidR="004C5EE1" w:rsidRPr="007956C4" w:rsidRDefault="007E7959" w:rsidP="00356A7F">
            <w:pPr>
              <w:pStyle w:val="Heading2"/>
              <w:numPr>
                <w:ilvl w:val="0"/>
                <w:numId w:val="0"/>
              </w:numPr>
              <w:tabs>
                <w:tab w:val="clear" w:pos="3168"/>
              </w:tabs>
              <w:spacing w:before="60" w:after="60"/>
              <w:jc w:val="center"/>
              <w:rPr>
                <w:noProof w:val="0"/>
                <w:szCs w:val="24"/>
              </w:rPr>
            </w:pPr>
            <w:r>
              <w:rPr>
                <w:noProof w:val="0"/>
                <w:szCs w:val="24"/>
              </w:rPr>
              <w:t>Only with client consent</w:t>
            </w:r>
          </w:p>
        </w:tc>
        <w:tc>
          <w:tcPr>
            <w:tcW w:w="2520" w:type="dxa"/>
            <w:shd w:val="clear" w:color="auto" w:fill="FFFFFF" w:themeFill="background1"/>
          </w:tcPr>
          <w:p w:rsidR="004C5EE1" w:rsidRPr="007956C4" w:rsidRDefault="00FF5A5B">
            <w:pPr>
              <w:pStyle w:val="Heading2"/>
              <w:numPr>
                <w:ilvl w:val="0"/>
                <w:numId w:val="0"/>
              </w:numPr>
              <w:tabs>
                <w:tab w:val="clear" w:pos="3168"/>
              </w:tabs>
              <w:spacing w:before="60" w:after="60"/>
              <w:jc w:val="center"/>
              <w:rPr>
                <w:noProof w:val="0"/>
                <w:szCs w:val="24"/>
              </w:rPr>
            </w:pPr>
            <w:r w:rsidRPr="007956C4">
              <w:rPr>
                <w:noProof w:val="0"/>
                <w:szCs w:val="24"/>
              </w:rPr>
              <w:t>CLS/</w:t>
            </w:r>
            <w:r w:rsidR="004C5EE1" w:rsidRPr="007956C4">
              <w:rPr>
                <w:noProof w:val="0"/>
                <w:szCs w:val="24"/>
              </w:rPr>
              <w:t xml:space="preserve">ECLS, </w:t>
            </w:r>
            <w:r w:rsidRPr="007956C4">
              <w:rPr>
                <w:noProof w:val="0"/>
                <w:szCs w:val="24"/>
              </w:rPr>
              <w:t>Masterperson, SQL</w:t>
            </w:r>
          </w:p>
        </w:tc>
      </w:tr>
      <w:tr w:rsidR="004C5EE1" w:rsidTr="00D32495">
        <w:trPr>
          <w:trHeight w:val="314"/>
        </w:trPr>
        <w:tc>
          <w:tcPr>
            <w:tcW w:w="2808" w:type="dxa"/>
          </w:tcPr>
          <w:p w:rsidR="004C5EE1" w:rsidRPr="007956C4" w:rsidRDefault="004C5EE1" w:rsidP="004C5EE1">
            <w:pPr>
              <w:pStyle w:val="Heading2"/>
              <w:numPr>
                <w:ilvl w:val="0"/>
                <w:numId w:val="0"/>
              </w:numPr>
              <w:tabs>
                <w:tab w:val="clear" w:pos="3168"/>
              </w:tabs>
              <w:spacing w:before="60" w:after="60"/>
              <w:jc w:val="center"/>
              <w:rPr>
                <w:noProof w:val="0"/>
                <w:szCs w:val="24"/>
              </w:rPr>
            </w:pPr>
            <w:smartTag w:uri="urn:schemas-microsoft-com:office:smarttags" w:element="stockticker">
              <w:r w:rsidRPr="007956C4">
                <w:rPr>
                  <w:noProof w:val="0"/>
                  <w:szCs w:val="24"/>
                </w:rPr>
                <w:t>HMC</w:t>
              </w:r>
            </w:smartTag>
            <w:r w:rsidRPr="007956C4">
              <w:rPr>
                <w:noProof w:val="0"/>
                <w:szCs w:val="24"/>
              </w:rPr>
              <w:t xml:space="preserve"> High Utilizer staff</w:t>
            </w:r>
          </w:p>
        </w:tc>
        <w:tc>
          <w:tcPr>
            <w:tcW w:w="306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All</w:t>
            </w:r>
          </w:p>
        </w:tc>
        <w:tc>
          <w:tcPr>
            <w:tcW w:w="1800" w:type="dxa"/>
          </w:tcPr>
          <w:p w:rsidR="004C5EE1" w:rsidRPr="007956C4" w:rsidRDefault="00FF5A5B">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PES, ECLS, SQL, Sobering</w:t>
            </w:r>
          </w:p>
        </w:tc>
      </w:tr>
      <w:tr w:rsidR="004C5EE1" w:rsidTr="00D32495">
        <w:tc>
          <w:tcPr>
            <w:tcW w:w="2808" w:type="dxa"/>
          </w:tcPr>
          <w:p w:rsidR="004C5EE1" w:rsidRPr="007956C4" w:rsidRDefault="004C5EE1" w:rsidP="00D32495">
            <w:pPr>
              <w:pStyle w:val="Heading2"/>
              <w:numPr>
                <w:ilvl w:val="0"/>
                <w:numId w:val="0"/>
              </w:numPr>
              <w:tabs>
                <w:tab w:val="clear" w:pos="3168"/>
              </w:tabs>
              <w:spacing w:before="60" w:after="60"/>
              <w:jc w:val="center"/>
              <w:rPr>
                <w:noProof w:val="0"/>
                <w:szCs w:val="24"/>
              </w:rPr>
            </w:pPr>
            <w:r w:rsidRPr="007956C4">
              <w:rPr>
                <w:noProof w:val="0"/>
                <w:szCs w:val="24"/>
              </w:rPr>
              <w:t>E</w:t>
            </w:r>
            <w:r w:rsidR="0050199D">
              <w:rPr>
                <w:noProof w:val="0"/>
                <w:szCs w:val="24"/>
              </w:rPr>
              <w:t xml:space="preserve">valuation </w:t>
            </w:r>
            <w:r w:rsidR="005843BE">
              <w:rPr>
                <w:noProof w:val="0"/>
                <w:szCs w:val="24"/>
              </w:rPr>
              <w:t xml:space="preserve">and </w:t>
            </w:r>
            <w:r w:rsidRPr="007956C4">
              <w:rPr>
                <w:noProof w:val="0"/>
                <w:szCs w:val="24"/>
              </w:rPr>
              <w:t>T</w:t>
            </w:r>
            <w:r w:rsidR="0050199D">
              <w:rPr>
                <w:noProof w:val="0"/>
                <w:szCs w:val="24"/>
              </w:rPr>
              <w:t>reatment Facility</w:t>
            </w:r>
            <w:r w:rsidRPr="007956C4">
              <w:rPr>
                <w:noProof w:val="0"/>
                <w:szCs w:val="24"/>
              </w:rPr>
              <w:t xml:space="preserve"> staff</w:t>
            </w:r>
            <w:r w:rsidR="0050199D">
              <w:rPr>
                <w:noProof w:val="0"/>
                <w:szCs w:val="24"/>
              </w:rPr>
              <w:t xml:space="preserve"> (N</w:t>
            </w:r>
            <w:r w:rsidR="00D32495">
              <w:rPr>
                <w:noProof w:val="0"/>
                <w:szCs w:val="24"/>
              </w:rPr>
              <w:t>avos</w:t>
            </w:r>
            <w:r w:rsidR="0050199D">
              <w:rPr>
                <w:noProof w:val="0"/>
                <w:szCs w:val="24"/>
              </w:rPr>
              <w:t>)</w:t>
            </w:r>
          </w:p>
        </w:tc>
        <w:tc>
          <w:tcPr>
            <w:tcW w:w="306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All</w:t>
            </w:r>
          </w:p>
        </w:tc>
        <w:tc>
          <w:tcPr>
            <w:tcW w:w="1800" w:type="dxa"/>
          </w:tcPr>
          <w:p w:rsidR="004C5EE1"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ECLS, Inpatient, SQL</w:t>
            </w:r>
          </w:p>
        </w:tc>
      </w:tr>
      <w:tr w:rsidR="004C5EE1" w:rsidTr="00D32495">
        <w:tc>
          <w:tcPr>
            <w:tcW w:w="2808"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 xml:space="preserve">Other professional staff at provider agencies </w:t>
            </w:r>
          </w:p>
        </w:tc>
        <w:tc>
          <w:tcPr>
            <w:tcW w:w="306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Current and past clients only, except current enrollment information will be available on all clients and, for staff providing crisis, engagement, screening, or intake services, information on all clients available by “click through”</w:t>
            </w:r>
          </w:p>
        </w:tc>
        <w:tc>
          <w:tcPr>
            <w:tcW w:w="1800" w:type="dxa"/>
          </w:tcPr>
          <w:p w:rsidR="004C5EE1"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Pr>
          <w:p w:rsidR="004C5EE1" w:rsidRPr="007956C4" w:rsidRDefault="004C5EE1" w:rsidP="00356A7F">
            <w:pPr>
              <w:pStyle w:val="Heading2"/>
              <w:numPr>
                <w:ilvl w:val="0"/>
                <w:numId w:val="0"/>
              </w:numPr>
              <w:tabs>
                <w:tab w:val="clear" w:pos="3168"/>
              </w:tabs>
              <w:spacing w:before="60" w:after="60"/>
              <w:jc w:val="center"/>
              <w:rPr>
                <w:noProof w:val="0"/>
                <w:szCs w:val="24"/>
              </w:rPr>
            </w:pPr>
            <w:r w:rsidRPr="007956C4">
              <w:rPr>
                <w:noProof w:val="0"/>
                <w:szCs w:val="24"/>
              </w:rPr>
              <w:t>CLS/ECLS, Masterperson, SQL</w:t>
            </w:r>
          </w:p>
        </w:tc>
      </w:tr>
      <w:tr w:rsidR="00FF5A5B" w:rsidTr="00D32495">
        <w:trPr>
          <w:trHeight w:val="431"/>
        </w:trPr>
        <w:tc>
          <w:tcPr>
            <w:tcW w:w="2808"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Jail PES</w:t>
            </w:r>
          </w:p>
        </w:tc>
        <w:tc>
          <w:tcPr>
            <w:tcW w:w="306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For those clients currently in jail and 30 days post release</w:t>
            </w:r>
          </w:p>
        </w:tc>
        <w:tc>
          <w:tcPr>
            <w:tcW w:w="180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ECLS</w:t>
            </w:r>
          </w:p>
        </w:tc>
      </w:tr>
      <w:tr w:rsidR="00FF5A5B" w:rsidTr="00D32495">
        <w:tc>
          <w:tcPr>
            <w:tcW w:w="2808" w:type="dxa"/>
          </w:tcPr>
          <w:p w:rsidR="00FF5A5B" w:rsidRPr="007956C4" w:rsidRDefault="00FF5A5B" w:rsidP="00356A7F">
            <w:pPr>
              <w:pStyle w:val="Heading2"/>
              <w:numPr>
                <w:ilvl w:val="0"/>
                <w:numId w:val="0"/>
              </w:numPr>
              <w:tabs>
                <w:tab w:val="clear" w:pos="3168"/>
              </w:tabs>
              <w:spacing w:before="60" w:after="60"/>
              <w:jc w:val="center"/>
              <w:rPr>
                <w:b/>
                <w:noProof w:val="0"/>
                <w:szCs w:val="24"/>
              </w:rPr>
            </w:pPr>
            <w:r w:rsidRPr="007956C4">
              <w:rPr>
                <w:noProof w:val="0"/>
                <w:szCs w:val="24"/>
              </w:rPr>
              <w:t>ITA Court Personnel</w:t>
            </w:r>
            <w:r w:rsidRPr="007956C4">
              <w:rPr>
                <w:b/>
                <w:noProof w:val="0"/>
                <w:szCs w:val="24"/>
              </w:rPr>
              <w:t xml:space="preserve"> </w:t>
            </w:r>
            <w:r w:rsidRPr="007956C4">
              <w:rPr>
                <w:b/>
                <w:noProof w:val="0"/>
                <w:sz w:val="22"/>
                <w:szCs w:val="24"/>
              </w:rPr>
              <w:t>(Prosecuting Attorneys, Defense Attorneys, Court Commissioner, Supervising Judge, ITA Court Clerk, Hospital Court Evaluators, Hospital ITA Coordinators)</w:t>
            </w:r>
          </w:p>
        </w:tc>
        <w:tc>
          <w:tcPr>
            <w:tcW w:w="306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For those clients scheduled for ITA court</w:t>
            </w:r>
          </w:p>
        </w:tc>
        <w:tc>
          <w:tcPr>
            <w:tcW w:w="180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Only with client consent</w:t>
            </w:r>
          </w:p>
        </w:tc>
        <w:tc>
          <w:tcPr>
            <w:tcW w:w="2520" w:type="dxa"/>
          </w:tcPr>
          <w:p w:rsidR="00FF5A5B" w:rsidRPr="007956C4" w:rsidRDefault="00FF5A5B" w:rsidP="00356A7F">
            <w:pPr>
              <w:pStyle w:val="Heading2"/>
              <w:numPr>
                <w:ilvl w:val="0"/>
                <w:numId w:val="0"/>
              </w:numPr>
              <w:tabs>
                <w:tab w:val="clear" w:pos="3168"/>
              </w:tabs>
              <w:spacing w:before="60" w:after="60"/>
              <w:jc w:val="center"/>
              <w:rPr>
                <w:noProof w:val="0"/>
                <w:szCs w:val="24"/>
              </w:rPr>
            </w:pPr>
            <w:r w:rsidRPr="007956C4">
              <w:rPr>
                <w:noProof w:val="0"/>
                <w:szCs w:val="24"/>
              </w:rPr>
              <w:t>LOLA (ITA Court Schedule Only)</w:t>
            </w:r>
          </w:p>
        </w:tc>
      </w:tr>
    </w:tbl>
    <w:p w:rsidR="00580C31" w:rsidRPr="00D32495" w:rsidRDefault="00580C31" w:rsidP="0047032A">
      <w:pPr>
        <w:pStyle w:val="Heading2"/>
        <w:keepLines w:val="0"/>
        <w:widowControl w:val="0"/>
        <w:numPr>
          <w:ilvl w:val="0"/>
          <w:numId w:val="0"/>
        </w:numPr>
        <w:tabs>
          <w:tab w:val="clear" w:pos="3168"/>
        </w:tabs>
        <w:spacing w:after="0"/>
        <w:rPr>
          <w:noProof w:val="0"/>
          <w:sz w:val="22"/>
          <w:szCs w:val="22"/>
        </w:rPr>
      </w:pPr>
      <w:r w:rsidRPr="00D32495">
        <w:rPr>
          <w:noProof w:val="0"/>
          <w:sz w:val="22"/>
          <w:szCs w:val="22"/>
        </w:rPr>
        <w:t>Note 1:</w:t>
      </w:r>
      <w:r w:rsidR="00D32495" w:rsidRPr="00D32495">
        <w:rPr>
          <w:noProof w:val="0"/>
          <w:sz w:val="22"/>
          <w:szCs w:val="22"/>
        </w:rPr>
        <w:tab/>
      </w:r>
      <w:r w:rsidRPr="00D32495">
        <w:rPr>
          <w:noProof w:val="0"/>
          <w:sz w:val="22"/>
          <w:szCs w:val="22"/>
        </w:rPr>
        <w:t xml:space="preserve">Each agency will designate who should have access to Master Person and SQL. </w:t>
      </w:r>
    </w:p>
    <w:p w:rsidR="00580C31" w:rsidRPr="00D32495" w:rsidRDefault="00580C31" w:rsidP="0047032A">
      <w:pPr>
        <w:pStyle w:val="Heading2"/>
        <w:keepLines w:val="0"/>
        <w:widowControl w:val="0"/>
        <w:numPr>
          <w:ilvl w:val="0"/>
          <w:numId w:val="0"/>
        </w:numPr>
        <w:tabs>
          <w:tab w:val="clear" w:pos="3168"/>
          <w:tab w:val="left" w:pos="360"/>
        </w:tabs>
        <w:spacing w:after="0"/>
        <w:ind w:left="720" w:hanging="720"/>
        <w:rPr>
          <w:noProof w:val="0"/>
          <w:sz w:val="22"/>
          <w:szCs w:val="22"/>
        </w:rPr>
      </w:pPr>
      <w:r w:rsidRPr="00D32495">
        <w:rPr>
          <w:noProof w:val="0"/>
          <w:sz w:val="22"/>
          <w:szCs w:val="22"/>
        </w:rPr>
        <w:t>Note 2:</w:t>
      </w:r>
      <w:r w:rsidR="00D32495" w:rsidRPr="00D32495">
        <w:rPr>
          <w:noProof w:val="0"/>
          <w:sz w:val="22"/>
          <w:szCs w:val="22"/>
        </w:rPr>
        <w:tab/>
      </w:r>
      <w:r w:rsidRPr="00D32495">
        <w:rPr>
          <w:noProof w:val="0"/>
          <w:sz w:val="22"/>
          <w:szCs w:val="22"/>
        </w:rPr>
        <w:t>There will be a “click through” button to allow access to additional information on</w:t>
      </w:r>
      <w:r w:rsidR="0050199D" w:rsidRPr="00D32495">
        <w:rPr>
          <w:noProof w:val="0"/>
          <w:sz w:val="22"/>
          <w:szCs w:val="22"/>
        </w:rPr>
        <w:t xml:space="preserve"> </w:t>
      </w:r>
      <w:r w:rsidRPr="00D32495">
        <w:rPr>
          <w:noProof w:val="0"/>
          <w:sz w:val="22"/>
          <w:szCs w:val="22"/>
        </w:rPr>
        <w:t>clients</w:t>
      </w:r>
      <w:r w:rsidR="0050199D" w:rsidRPr="00D32495">
        <w:rPr>
          <w:noProof w:val="0"/>
          <w:sz w:val="22"/>
          <w:szCs w:val="22"/>
        </w:rPr>
        <w:t xml:space="preserve"> enrolled in mental health services</w:t>
      </w:r>
      <w:r w:rsidRPr="00D32495">
        <w:rPr>
          <w:noProof w:val="0"/>
          <w:sz w:val="22"/>
          <w:szCs w:val="22"/>
        </w:rPr>
        <w:t xml:space="preserve"> that are not previously or currently</w:t>
      </w:r>
      <w:r w:rsidR="00AA1A8E" w:rsidRPr="00D32495">
        <w:rPr>
          <w:noProof w:val="0"/>
          <w:sz w:val="22"/>
          <w:szCs w:val="22"/>
        </w:rPr>
        <w:t xml:space="preserve"> </w:t>
      </w:r>
      <w:r w:rsidR="008D2715" w:rsidRPr="00D32495">
        <w:rPr>
          <w:noProof w:val="0"/>
          <w:sz w:val="22"/>
          <w:szCs w:val="22"/>
        </w:rPr>
        <w:t xml:space="preserve">enrolled with that provider. </w:t>
      </w:r>
      <w:r w:rsidRPr="00D32495">
        <w:rPr>
          <w:noProof w:val="0"/>
          <w:sz w:val="22"/>
          <w:szCs w:val="22"/>
        </w:rPr>
        <w:t>By clicking through, the user will be indicating that the information is required for:</w:t>
      </w:r>
    </w:p>
    <w:p w:rsidR="00580C31" w:rsidRPr="00D32495" w:rsidRDefault="00580C31" w:rsidP="00D32495">
      <w:pPr>
        <w:pStyle w:val="Heading2"/>
        <w:keepLines w:val="0"/>
        <w:widowControl w:val="0"/>
        <w:numPr>
          <w:ilvl w:val="0"/>
          <w:numId w:val="6"/>
        </w:numPr>
        <w:tabs>
          <w:tab w:val="clear" w:pos="720"/>
          <w:tab w:val="clear" w:pos="3168"/>
          <w:tab w:val="clear" w:pos="3528"/>
        </w:tabs>
        <w:spacing w:before="0" w:after="0"/>
        <w:rPr>
          <w:noProof w:val="0"/>
          <w:sz w:val="22"/>
          <w:szCs w:val="22"/>
        </w:rPr>
      </w:pPr>
      <w:r w:rsidRPr="00D32495">
        <w:rPr>
          <w:noProof w:val="0"/>
          <w:sz w:val="22"/>
          <w:szCs w:val="22"/>
        </w:rPr>
        <w:t>The identification, screening, and/or intake of a person who has been referred or is requesting services,</w:t>
      </w:r>
    </w:p>
    <w:p w:rsidR="00580C31" w:rsidRPr="00D32495" w:rsidRDefault="00580C31" w:rsidP="00D32495">
      <w:pPr>
        <w:pStyle w:val="Heading2"/>
        <w:keepLines w:val="0"/>
        <w:widowControl w:val="0"/>
        <w:numPr>
          <w:ilvl w:val="0"/>
          <w:numId w:val="6"/>
        </w:numPr>
        <w:tabs>
          <w:tab w:val="clear" w:pos="720"/>
          <w:tab w:val="clear" w:pos="3168"/>
          <w:tab w:val="clear" w:pos="3528"/>
        </w:tabs>
        <w:spacing w:before="0" w:after="0"/>
        <w:rPr>
          <w:noProof w:val="0"/>
          <w:sz w:val="22"/>
          <w:szCs w:val="22"/>
        </w:rPr>
      </w:pPr>
      <w:r w:rsidRPr="00D32495">
        <w:rPr>
          <w:noProof w:val="0"/>
          <w:sz w:val="22"/>
          <w:szCs w:val="22"/>
        </w:rPr>
        <w:t xml:space="preserve">The provision of crisis or engagement services to the client one is looking up, or </w:t>
      </w:r>
    </w:p>
    <w:p w:rsidR="00580C31" w:rsidRDefault="00580C31" w:rsidP="00D32495">
      <w:pPr>
        <w:pStyle w:val="Heading2"/>
        <w:keepLines w:val="0"/>
        <w:widowControl w:val="0"/>
        <w:numPr>
          <w:ilvl w:val="0"/>
          <w:numId w:val="6"/>
        </w:numPr>
        <w:tabs>
          <w:tab w:val="clear" w:pos="720"/>
          <w:tab w:val="clear" w:pos="3168"/>
          <w:tab w:val="clear" w:pos="3528"/>
        </w:tabs>
        <w:spacing w:before="0" w:after="0"/>
        <w:rPr>
          <w:noProof w:val="0"/>
          <w:sz w:val="22"/>
          <w:szCs w:val="22"/>
        </w:rPr>
      </w:pPr>
      <w:r w:rsidRPr="00D32495">
        <w:rPr>
          <w:noProof w:val="0"/>
          <w:sz w:val="22"/>
          <w:szCs w:val="22"/>
        </w:rPr>
        <w:t>The provision of liaison services (by contracted liaisons only) to the client one is looking up.</w:t>
      </w:r>
    </w:p>
    <w:p w:rsidR="00190008" w:rsidRPr="00D32495" w:rsidRDefault="00190008" w:rsidP="00190008">
      <w:pPr>
        <w:pStyle w:val="Heading2"/>
        <w:keepLines w:val="0"/>
        <w:widowControl w:val="0"/>
        <w:numPr>
          <w:ilvl w:val="0"/>
          <w:numId w:val="0"/>
        </w:numPr>
        <w:tabs>
          <w:tab w:val="clear" w:pos="720"/>
          <w:tab w:val="clear" w:pos="3168"/>
          <w:tab w:val="clear" w:pos="3528"/>
        </w:tabs>
        <w:spacing w:before="0" w:after="0"/>
        <w:ind w:left="1080"/>
        <w:rPr>
          <w:noProof w:val="0"/>
          <w:sz w:val="22"/>
          <w:szCs w:val="22"/>
        </w:rPr>
      </w:pPr>
    </w:p>
    <w:p w:rsidR="00580C31" w:rsidRPr="00D32495" w:rsidRDefault="00580C31" w:rsidP="00D32495">
      <w:pPr>
        <w:pStyle w:val="Heading2"/>
        <w:keepLines w:val="0"/>
        <w:widowControl w:val="0"/>
        <w:numPr>
          <w:ilvl w:val="0"/>
          <w:numId w:val="0"/>
        </w:numPr>
        <w:tabs>
          <w:tab w:val="clear" w:pos="3168"/>
        </w:tabs>
        <w:spacing w:before="0" w:after="0"/>
        <w:ind w:firstLine="720"/>
        <w:rPr>
          <w:noProof w:val="0"/>
          <w:sz w:val="22"/>
          <w:szCs w:val="22"/>
        </w:rPr>
      </w:pPr>
      <w:r w:rsidRPr="00D32495">
        <w:rPr>
          <w:noProof w:val="0"/>
          <w:sz w:val="22"/>
          <w:szCs w:val="22"/>
        </w:rPr>
        <w:t>Use of this option will be tracked.</w:t>
      </w:r>
    </w:p>
    <w:p w:rsidR="0050199D" w:rsidRPr="00D32495" w:rsidRDefault="0050199D" w:rsidP="0047032A">
      <w:pPr>
        <w:pStyle w:val="Heading2"/>
        <w:keepLines w:val="0"/>
        <w:widowControl w:val="0"/>
        <w:numPr>
          <w:ilvl w:val="0"/>
          <w:numId w:val="0"/>
        </w:numPr>
        <w:tabs>
          <w:tab w:val="clear" w:pos="720"/>
          <w:tab w:val="clear" w:pos="3168"/>
          <w:tab w:val="left" w:pos="360"/>
        </w:tabs>
        <w:spacing w:after="0"/>
        <w:ind w:left="720" w:hanging="720"/>
        <w:rPr>
          <w:noProof w:val="0"/>
          <w:sz w:val="22"/>
          <w:szCs w:val="22"/>
        </w:rPr>
      </w:pPr>
      <w:r w:rsidRPr="00D32495">
        <w:rPr>
          <w:noProof w:val="0"/>
          <w:sz w:val="22"/>
          <w:szCs w:val="22"/>
        </w:rPr>
        <w:t>Note 3:</w:t>
      </w:r>
      <w:r w:rsidR="00D32495" w:rsidRPr="00D32495">
        <w:rPr>
          <w:noProof w:val="0"/>
          <w:sz w:val="22"/>
          <w:szCs w:val="22"/>
        </w:rPr>
        <w:tab/>
      </w:r>
      <w:r w:rsidRPr="00D32495">
        <w:rPr>
          <w:noProof w:val="0"/>
          <w:sz w:val="22"/>
          <w:szCs w:val="22"/>
        </w:rPr>
        <w:t>For Clients enrolled in substance use disorder treatment and/or co-occurring treatment services and have consented to Client Lookup, there will be client look-up function with limited amount of information (i.e., ECLS screen)</w:t>
      </w:r>
      <w:r w:rsidR="00D32495" w:rsidRPr="00D32495">
        <w:rPr>
          <w:noProof w:val="0"/>
          <w:sz w:val="22"/>
          <w:szCs w:val="22"/>
        </w:rPr>
        <w:t>.</w:t>
      </w:r>
    </w:p>
    <w:sectPr w:rsidR="0050199D" w:rsidRPr="00D32495" w:rsidSect="00AA1A8E">
      <w:headerReference w:type="default" r:id="rId8"/>
      <w:pgSz w:w="12240" w:h="15840" w:code="1"/>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A0C" w:rsidRDefault="00A30A0C">
      <w:r>
        <w:separator/>
      </w:r>
    </w:p>
  </w:endnote>
  <w:endnote w:type="continuationSeparator" w:id="0">
    <w:p w:rsidR="00A30A0C" w:rsidRDefault="00A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A0C" w:rsidRDefault="00A30A0C">
      <w:r>
        <w:separator/>
      </w:r>
    </w:p>
  </w:footnote>
  <w:footnote w:type="continuationSeparator" w:id="0">
    <w:p w:rsidR="00A30A0C" w:rsidRDefault="00A3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36" w:rsidRDefault="00852236" w:rsidP="00D32495">
    <w:pPr>
      <w:pStyle w:val="Header"/>
      <w:pBdr>
        <w:bottom w:val="double" w:sz="4" w:space="1" w:color="auto"/>
      </w:pBdr>
      <w:tabs>
        <w:tab w:val="clear" w:pos="4320"/>
        <w:tab w:val="clear" w:pos="8640"/>
      </w:tabs>
      <w:jc w:val="right"/>
      <w:rPr>
        <w:sz w:val="24"/>
      </w:rPr>
    </w:pPr>
    <w:r>
      <w:rPr>
        <w:sz w:val="24"/>
      </w:rPr>
      <w:t xml:space="preserve">Section </w:t>
    </w:r>
    <w:r w:rsidR="0047032A">
      <w:rPr>
        <w:sz w:val="24"/>
      </w:rPr>
      <w:t>16</w:t>
    </w:r>
    <w:r>
      <w:rPr>
        <w:sz w:val="24"/>
      </w:rPr>
      <w:t>, Attachment A, Appendix 16</w:t>
    </w:r>
  </w:p>
  <w:p w:rsidR="00852236" w:rsidRDefault="00852236">
    <w:pPr>
      <w:pStyle w:val="Header"/>
      <w:tabs>
        <w:tab w:val="clear" w:pos="4320"/>
        <w:tab w:val="clear" w:pos="8640"/>
        <w:tab w:val="right" w:pos="10080"/>
      </w:tabs>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D08"/>
    <w:multiLevelType w:val="multilevel"/>
    <w:tmpl w:val="3B0EE0D4"/>
    <w:lvl w:ilvl="0">
      <w:start w:val="1"/>
      <w:numFmt w:val="decimal"/>
      <w:pStyle w:val="Heading2"/>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pStyle w:val="Head2TextLev17"/>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1" w15:restartNumberingAfterBreak="0">
    <w:nsid w:val="30851643"/>
    <w:multiLevelType w:val="singleLevel"/>
    <w:tmpl w:val="60D8BE88"/>
    <w:lvl w:ilvl="0">
      <w:start w:val="1"/>
      <w:numFmt w:val="decimal"/>
      <w:lvlText w:val="%1)"/>
      <w:lvlJc w:val="left"/>
      <w:pPr>
        <w:tabs>
          <w:tab w:val="num" w:pos="1080"/>
        </w:tabs>
        <w:ind w:left="1080" w:hanging="360"/>
      </w:pPr>
      <w:rPr>
        <w:rFonts w:hint="default"/>
      </w:rPr>
    </w:lvl>
  </w:abstractNum>
  <w:abstractNum w:abstractNumId="2" w15:restartNumberingAfterBreak="0">
    <w:nsid w:val="3BD10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38819B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7B35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D437B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3E"/>
    <w:rsid w:val="000256B3"/>
    <w:rsid w:val="00041B33"/>
    <w:rsid w:val="00065C90"/>
    <w:rsid w:val="000945BA"/>
    <w:rsid w:val="000C567E"/>
    <w:rsid w:val="001200AA"/>
    <w:rsid w:val="00190008"/>
    <w:rsid w:val="001A1F20"/>
    <w:rsid w:val="001B5E78"/>
    <w:rsid w:val="001D5E3B"/>
    <w:rsid w:val="00206257"/>
    <w:rsid w:val="00257ACD"/>
    <w:rsid w:val="00267C86"/>
    <w:rsid w:val="00267FE8"/>
    <w:rsid w:val="00275285"/>
    <w:rsid w:val="002C4497"/>
    <w:rsid w:val="003033E2"/>
    <w:rsid w:val="003351AB"/>
    <w:rsid w:val="00356A7F"/>
    <w:rsid w:val="00387C6E"/>
    <w:rsid w:val="003C1ACB"/>
    <w:rsid w:val="003C57E0"/>
    <w:rsid w:val="003D1455"/>
    <w:rsid w:val="003D349F"/>
    <w:rsid w:val="0042031E"/>
    <w:rsid w:val="004237DB"/>
    <w:rsid w:val="00455E31"/>
    <w:rsid w:val="004631D8"/>
    <w:rsid w:val="0047032A"/>
    <w:rsid w:val="004B503E"/>
    <w:rsid w:val="004C5EE1"/>
    <w:rsid w:val="0050199D"/>
    <w:rsid w:val="00556DA8"/>
    <w:rsid w:val="0057458B"/>
    <w:rsid w:val="00580C31"/>
    <w:rsid w:val="00583820"/>
    <w:rsid w:val="005843BE"/>
    <w:rsid w:val="005A29D1"/>
    <w:rsid w:val="00627EB9"/>
    <w:rsid w:val="006762C5"/>
    <w:rsid w:val="006B150E"/>
    <w:rsid w:val="006B17D8"/>
    <w:rsid w:val="0076477F"/>
    <w:rsid w:val="00774747"/>
    <w:rsid w:val="007956C4"/>
    <w:rsid w:val="00797731"/>
    <w:rsid w:val="007C3109"/>
    <w:rsid w:val="007C6D9B"/>
    <w:rsid w:val="007C6F54"/>
    <w:rsid w:val="007D5007"/>
    <w:rsid w:val="007E7959"/>
    <w:rsid w:val="007F77A7"/>
    <w:rsid w:val="00852236"/>
    <w:rsid w:val="00872CD0"/>
    <w:rsid w:val="008818AA"/>
    <w:rsid w:val="00896BC4"/>
    <w:rsid w:val="008D2715"/>
    <w:rsid w:val="008D4755"/>
    <w:rsid w:val="008F0A55"/>
    <w:rsid w:val="00A054C4"/>
    <w:rsid w:val="00A13906"/>
    <w:rsid w:val="00A30A0C"/>
    <w:rsid w:val="00A33940"/>
    <w:rsid w:val="00A52F53"/>
    <w:rsid w:val="00A86B3E"/>
    <w:rsid w:val="00A90108"/>
    <w:rsid w:val="00A94559"/>
    <w:rsid w:val="00AA1A8E"/>
    <w:rsid w:val="00AB3C38"/>
    <w:rsid w:val="00AE258D"/>
    <w:rsid w:val="00AF11DB"/>
    <w:rsid w:val="00B12553"/>
    <w:rsid w:val="00B25CA7"/>
    <w:rsid w:val="00B4534C"/>
    <w:rsid w:val="00BD67FC"/>
    <w:rsid w:val="00C24D2F"/>
    <w:rsid w:val="00C568D1"/>
    <w:rsid w:val="00CB207B"/>
    <w:rsid w:val="00CC4111"/>
    <w:rsid w:val="00D32495"/>
    <w:rsid w:val="00D50F80"/>
    <w:rsid w:val="00D928A1"/>
    <w:rsid w:val="00E5730E"/>
    <w:rsid w:val="00E84598"/>
    <w:rsid w:val="00EC4BF0"/>
    <w:rsid w:val="00F34A2D"/>
    <w:rsid w:val="00F613AF"/>
    <w:rsid w:val="00F9270C"/>
    <w:rsid w:val="00FC6E22"/>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6B6E356D"/>
  <w15:docId w15:val="{C77D92E9-38CA-46E9-8453-8C9F276E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qFormat/>
    <w:pPr>
      <w:keepLines/>
      <w:numPr>
        <w:numId w:val="1"/>
      </w:numPr>
      <w:tabs>
        <w:tab w:val="left" w:pos="720"/>
        <w:tab w:val="left" w:pos="3168"/>
        <w:tab w:val="left" w:pos="3528"/>
        <w:tab w:val="left" w:pos="4032"/>
        <w:tab w:val="left" w:pos="4392"/>
      </w:tabs>
      <w:suppressAutoHyphens/>
      <w:spacing w:before="120" w:after="120"/>
      <w:outlineLvl w:val="1"/>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PageNumber">
    <w:name w:val="page number"/>
    <w:basedOn w:val="DefaultParagraphFont"/>
  </w:style>
  <w:style w:type="paragraph" w:customStyle="1" w:styleId="Head2TextLev17">
    <w:name w:val="Head2TextLev17"/>
    <w:autoRedefine/>
    <w:pPr>
      <w:numPr>
        <w:ilvl w:val="2"/>
        <w:numId w:val="1"/>
      </w:numPr>
      <w:tabs>
        <w:tab w:val="left" w:pos="1656"/>
      </w:tabs>
    </w:pPr>
    <w:rPr>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A52F53"/>
    <w:rPr>
      <w:rFonts w:ascii="Tahoma" w:hAnsi="Tahoma" w:cs="Tahoma"/>
      <w:sz w:val="16"/>
      <w:szCs w:val="16"/>
    </w:rPr>
  </w:style>
  <w:style w:type="character" w:styleId="CommentReference">
    <w:name w:val="annotation reference"/>
    <w:basedOn w:val="DefaultParagraphFont"/>
    <w:rsid w:val="00D32495"/>
    <w:rPr>
      <w:sz w:val="16"/>
      <w:szCs w:val="16"/>
    </w:rPr>
  </w:style>
  <w:style w:type="paragraph" w:styleId="CommentText">
    <w:name w:val="annotation text"/>
    <w:basedOn w:val="Normal"/>
    <w:link w:val="CommentTextChar"/>
    <w:rsid w:val="00D32495"/>
    <w:rPr>
      <w:sz w:val="20"/>
    </w:rPr>
  </w:style>
  <w:style w:type="character" w:customStyle="1" w:styleId="CommentTextChar">
    <w:name w:val="Comment Text Char"/>
    <w:basedOn w:val="DefaultParagraphFont"/>
    <w:link w:val="CommentText"/>
    <w:rsid w:val="00D32495"/>
  </w:style>
  <w:style w:type="paragraph" w:styleId="CommentSubject">
    <w:name w:val="annotation subject"/>
    <w:basedOn w:val="CommentText"/>
    <w:next w:val="CommentText"/>
    <w:link w:val="CommentSubjectChar"/>
    <w:rsid w:val="00D32495"/>
    <w:rPr>
      <w:b/>
      <w:bCs/>
    </w:rPr>
  </w:style>
  <w:style w:type="character" w:customStyle="1" w:styleId="CommentSubjectChar">
    <w:name w:val="Comment Subject Char"/>
    <w:basedOn w:val="CommentTextChar"/>
    <w:link w:val="CommentSubject"/>
    <w:rsid w:val="00D32495"/>
    <w:rPr>
      <w:b/>
      <w:bCs/>
    </w:rPr>
  </w:style>
  <w:style w:type="paragraph" w:styleId="Revision">
    <w:name w:val="Revision"/>
    <w:hidden/>
    <w:uiPriority w:val="99"/>
    <w:semiHidden/>
    <w:rsid w:val="00D324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394B-F42E-4E52-A8E0-FDDC10ED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of the minimum necessary electronic MH PHI without client authorization or consent*</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Rudd, Jonathan</cp:lastModifiedBy>
  <cp:revision>14</cp:revision>
  <cp:lastPrinted>2008-03-12T21:05:00Z</cp:lastPrinted>
  <dcterms:created xsi:type="dcterms:W3CDTF">2016-03-29T17:49:00Z</dcterms:created>
  <dcterms:modified xsi:type="dcterms:W3CDTF">2019-03-19T20:01:00Z</dcterms:modified>
</cp:coreProperties>
</file>